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1" w:rsidRDefault="005F5B51" w:rsidP="005F5B5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Список </w:t>
      </w:r>
      <w:r w:rsidR="00CD4832">
        <w:rPr>
          <w:rFonts w:ascii="Times New Roman" w:hAnsi="Times New Roman" w:cs="Times New Roman"/>
          <w:sz w:val="32"/>
        </w:rPr>
        <w:t xml:space="preserve">предлагаемых </w:t>
      </w:r>
      <w:r>
        <w:rPr>
          <w:rFonts w:ascii="Times New Roman" w:hAnsi="Times New Roman" w:cs="Times New Roman"/>
          <w:sz w:val="32"/>
        </w:rPr>
        <w:t>тем секци</w:t>
      </w:r>
      <w:r w:rsidR="00D0788D"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 xml:space="preserve"> «Химия»</w:t>
      </w:r>
    </w:p>
    <w:p w:rsidR="00000000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Химия и проблемы окружающей среды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Исследование лекарственных препаратов и средств бытовой химии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 xml:space="preserve">Мир индикаторов 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Эти удивительные глины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Об алхимии и алхимиках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Великие реформаторы науки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Домашняя химическая лаборатория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Химия на службе у туристов</w:t>
      </w:r>
    </w:p>
    <w:p w:rsidR="00E47C97" w:rsidRPr="005F5B51" w:rsidRDefault="00E47C97" w:rsidP="005F5B5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32"/>
        </w:rPr>
      </w:pPr>
      <w:r w:rsidRPr="005F5B51">
        <w:rPr>
          <w:rFonts w:ascii="Times New Roman" w:hAnsi="Times New Roman" w:cs="Times New Roman"/>
          <w:sz w:val="32"/>
        </w:rPr>
        <w:t>Определение сахаров (или других веществ) в овощах и фруктах</w:t>
      </w:r>
    </w:p>
    <w:sectPr w:rsidR="00E47C97" w:rsidRPr="005F5B51" w:rsidSect="005F5B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6C6"/>
    <w:multiLevelType w:val="hybridMultilevel"/>
    <w:tmpl w:val="ABAED8BE"/>
    <w:lvl w:ilvl="0" w:tplc="797293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7C97"/>
    <w:rsid w:val="005F5B51"/>
    <w:rsid w:val="00CD4832"/>
    <w:rsid w:val="00D0788D"/>
    <w:rsid w:val="00E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5</cp:revision>
  <dcterms:created xsi:type="dcterms:W3CDTF">2017-09-29T11:24:00Z</dcterms:created>
  <dcterms:modified xsi:type="dcterms:W3CDTF">2017-09-29T11:32:00Z</dcterms:modified>
</cp:coreProperties>
</file>